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740D" w14:textId="67C5A3E4" w:rsidR="00E93062" w:rsidRDefault="00E93062" w:rsidP="00E93062">
      <w:pPr>
        <w:pStyle w:val="Heading1"/>
        <w:jc w:val="center"/>
      </w:pPr>
      <w:r>
        <w:t>OutsideClinic- Audio</w:t>
      </w:r>
      <w:r w:rsidR="00303EE0">
        <w:t>logy and Optic</w:t>
      </w:r>
      <w:r w:rsidR="00057EA9">
        <w:t>al</w:t>
      </w:r>
      <w:r w:rsidR="00303EE0">
        <w:t xml:space="preserve"> </w:t>
      </w:r>
      <w:r>
        <w:t>Retention Schedule</w:t>
      </w:r>
    </w:p>
    <w:p w14:paraId="4DB3ECAA" w14:textId="77777777" w:rsidR="00E93062" w:rsidRDefault="00E93062" w:rsidP="00E93062">
      <w:pPr>
        <w:spacing w:line="360" w:lineRule="auto"/>
        <w:rPr>
          <w:sz w:val="24"/>
          <w:szCs w:val="24"/>
        </w:rPr>
      </w:pPr>
    </w:p>
    <w:p w14:paraId="0A8B1CB6" w14:textId="4BBF0E0D" w:rsidR="00E93062" w:rsidRDefault="00E93062" w:rsidP="00227C78">
      <w:pPr>
        <w:spacing w:line="264" w:lineRule="auto"/>
        <w:rPr>
          <w:sz w:val="24"/>
          <w:szCs w:val="24"/>
        </w:rPr>
      </w:pPr>
      <w:r w:rsidRPr="000C4A95">
        <w:rPr>
          <w:sz w:val="24"/>
          <w:szCs w:val="24"/>
        </w:rPr>
        <w:t xml:space="preserve">All </w:t>
      </w:r>
      <w:r>
        <w:rPr>
          <w:sz w:val="24"/>
          <w:szCs w:val="24"/>
        </w:rPr>
        <w:t>Outside</w:t>
      </w:r>
      <w:r w:rsidR="00227C78">
        <w:rPr>
          <w:sz w:val="24"/>
          <w:szCs w:val="24"/>
        </w:rPr>
        <w:t>C</w:t>
      </w:r>
      <w:r>
        <w:rPr>
          <w:sz w:val="24"/>
          <w:szCs w:val="24"/>
        </w:rPr>
        <w:t>linic</w:t>
      </w:r>
      <w:r w:rsidRPr="000C4A95">
        <w:rPr>
          <w:sz w:val="24"/>
          <w:szCs w:val="24"/>
        </w:rPr>
        <w:t xml:space="preserve"> Information must be kept in accordance with this retention schedule, as required by the Data Protection Policy</w:t>
      </w:r>
      <w:r>
        <w:rPr>
          <w:sz w:val="24"/>
          <w:szCs w:val="24"/>
        </w:rPr>
        <w:t xml:space="preserve"> and the Records Management &amp; Information Policy</w:t>
      </w:r>
      <w:r w:rsidRPr="000C4A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the event that employees identify any discrepancies or areas which are not covered by this retention schedule this should be promptly reported to </w:t>
      </w:r>
      <w:r w:rsidRPr="00506135">
        <w:rPr>
          <w:sz w:val="24"/>
          <w:szCs w:val="24"/>
        </w:rPr>
        <w:t xml:space="preserve">the </w:t>
      </w:r>
      <w:r w:rsidR="005E147C" w:rsidRPr="00506135">
        <w:rPr>
          <w:sz w:val="24"/>
          <w:szCs w:val="24"/>
        </w:rPr>
        <w:t>Chief Operating Officer for review.</w:t>
      </w:r>
      <w:r>
        <w:rPr>
          <w:sz w:val="24"/>
          <w:szCs w:val="24"/>
        </w:rPr>
        <w:t xml:space="preserve"> </w:t>
      </w:r>
    </w:p>
    <w:p w14:paraId="15D93BA0" w14:textId="1FD9655F" w:rsidR="00E93062" w:rsidRDefault="00E93062" w:rsidP="00E93062">
      <w:pPr>
        <w:pStyle w:val="Heading2"/>
        <w:rPr>
          <w:b/>
          <w:bCs/>
        </w:rPr>
      </w:pPr>
      <w:r w:rsidRPr="00B56E5D">
        <w:rPr>
          <w:b/>
          <w:bCs/>
        </w:rPr>
        <w:t>Retention Schedule</w:t>
      </w:r>
    </w:p>
    <w:p w14:paraId="7212B8BD" w14:textId="77777777" w:rsidR="00227C78" w:rsidRPr="00227C78" w:rsidRDefault="00227C78" w:rsidP="00227C78"/>
    <w:tbl>
      <w:tblPr>
        <w:tblW w:w="14543" w:type="dxa"/>
        <w:tblInd w:w="53" w:type="dxa"/>
        <w:tblCellMar>
          <w:top w:w="45" w:type="dxa"/>
          <w:left w:w="55" w:type="dxa"/>
          <w:right w:w="8" w:type="dxa"/>
        </w:tblCellMar>
        <w:tblLook w:val="04A0" w:firstRow="1" w:lastRow="0" w:firstColumn="1" w:lastColumn="0" w:noHBand="0" w:noVBand="1"/>
      </w:tblPr>
      <w:tblGrid>
        <w:gridCol w:w="1076"/>
        <w:gridCol w:w="3695"/>
        <w:gridCol w:w="5519"/>
        <w:gridCol w:w="4253"/>
      </w:tblGrid>
      <w:tr w:rsidR="00E93062" w:rsidRPr="0064052E" w14:paraId="59C5F8F5" w14:textId="77777777" w:rsidTr="00227C78">
        <w:trPr>
          <w:trHeight w:val="70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49D123DE" w14:textId="77777777" w:rsidR="00E93062" w:rsidRPr="00227C78" w:rsidRDefault="00E93062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b/>
                <w:color w:val="E7E6E6" w:themeColor="background2"/>
                <w:sz w:val="24"/>
                <w:szCs w:val="24"/>
              </w:rPr>
              <w:t xml:space="preserve">ASSET-ID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7759E512" w14:textId="77777777" w:rsidR="00E93062" w:rsidRPr="00227C78" w:rsidRDefault="00E93062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b/>
                <w:color w:val="E7E6E6" w:themeColor="background2"/>
                <w:sz w:val="24"/>
                <w:szCs w:val="24"/>
              </w:rPr>
              <w:t xml:space="preserve">RECORD TYPE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4EB5D32F" w14:textId="081646A9" w:rsidR="00E93062" w:rsidRPr="00227C78" w:rsidRDefault="00E93062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b/>
                <w:color w:val="E7E6E6" w:themeColor="background2"/>
                <w:sz w:val="24"/>
                <w:szCs w:val="24"/>
              </w:rPr>
              <w:t xml:space="preserve">RETENTION PERIOD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30737E6D" w14:textId="77777777" w:rsidR="00E93062" w:rsidRPr="00227C78" w:rsidRDefault="00E93062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b/>
                <w:color w:val="E7E6E6" w:themeColor="background2"/>
                <w:sz w:val="24"/>
                <w:szCs w:val="24"/>
              </w:rPr>
              <w:t xml:space="preserve">JUSTIFICATION / REFERENCES </w:t>
            </w:r>
          </w:p>
        </w:tc>
      </w:tr>
      <w:tr w:rsidR="00E879AD" w:rsidRPr="0064052E" w14:paraId="258709FC" w14:textId="77777777" w:rsidTr="00227C78">
        <w:trPr>
          <w:trHeight w:val="436"/>
        </w:trPr>
        <w:tc>
          <w:tcPr>
            <w:tcW w:w="1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6E7F5259" w14:textId="6DE77238" w:rsidR="00E879AD" w:rsidRPr="00227C78" w:rsidRDefault="00E879AD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color w:val="E7E6E6" w:themeColor="background2"/>
                <w:sz w:val="24"/>
                <w:szCs w:val="24"/>
              </w:rPr>
              <w:t xml:space="preserve">Optical Records </w:t>
            </w:r>
          </w:p>
        </w:tc>
      </w:tr>
      <w:tr w:rsidR="00E93062" w:rsidRPr="0064052E" w14:paraId="23924772" w14:textId="77777777" w:rsidTr="00BC4F8C">
        <w:trPr>
          <w:trHeight w:val="9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549" w14:textId="77777777" w:rsidR="00E93062" w:rsidRPr="0064052E" w:rsidRDefault="00E93062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  <w:r w:rsidRPr="006405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051" w14:textId="3CAA6E28" w:rsidR="00E93062" w:rsidRPr="0064052E" w:rsidRDefault="006232B3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</w:t>
            </w:r>
            <w:r w:rsidR="00FB46C0">
              <w:rPr>
                <w:sz w:val="24"/>
                <w:szCs w:val="24"/>
              </w:rPr>
              <w:t xml:space="preserve">Optical </w:t>
            </w:r>
            <w:r w:rsidR="00E879AD">
              <w:rPr>
                <w:sz w:val="24"/>
                <w:szCs w:val="24"/>
              </w:rPr>
              <w:t xml:space="preserve">Health Care </w:t>
            </w:r>
            <w:r w:rsidR="00FB46C0">
              <w:rPr>
                <w:sz w:val="24"/>
                <w:szCs w:val="24"/>
              </w:rPr>
              <w:t xml:space="preserve">Records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97B" w14:textId="760650E5" w:rsidR="00E93062" w:rsidRPr="0064052E" w:rsidRDefault="006232B3" w:rsidP="00227C78">
            <w:pPr>
              <w:spacing w:line="240" w:lineRule="auto"/>
              <w:rPr>
                <w:sz w:val="24"/>
                <w:szCs w:val="24"/>
              </w:rPr>
            </w:pPr>
            <w:r w:rsidRPr="006232B3">
              <w:rPr>
                <w:sz w:val="24"/>
                <w:szCs w:val="24"/>
              </w:rPr>
              <w:t>10 years after they were last seen, even if the patient has subsequently died.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B64B" w14:textId="7A3D3871" w:rsidR="00E93062" w:rsidRPr="0064052E" w:rsidRDefault="00E93062" w:rsidP="00227C78">
            <w:pPr>
              <w:spacing w:line="240" w:lineRule="auto"/>
              <w:rPr>
                <w:sz w:val="24"/>
                <w:szCs w:val="24"/>
              </w:rPr>
            </w:pPr>
            <w:r w:rsidRPr="0064052E">
              <w:rPr>
                <w:sz w:val="24"/>
                <w:szCs w:val="24"/>
              </w:rPr>
              <w:t xml:space="preserve"> </w:t>
            </w:r>
            <w:r w:rsidR="00171E4B">
              <w:rPr>
                <w:sz w:val="24"/>
                <w:szCs w:val="24"/>
              </w:rPr>
              <w:t xml:space="preserve">Best Practice – Recommendation by </w:t>
            </w:r>
            <w:r w:rsidR="00171E4B" w:rsidRPr="00171E4B">
              <w:rPr>
                <w:sz w:val="24"/>
                <w:szCs w:val="24"/>
              </w:rPr>
              <w:t xml:space="preserve">the </w:t>
            </w:r>
            <w:r w:rsidR="009B476A">
              <w:rPr>
                <w:sz w:val="24"/>
                <w:szCs w:val="24"/>
              </w:rPr>
              <w:t>C</w:t>
            </w:r>
            <w:r w:rsidR="00171E4B" w:rsidRPr="00171E4B">
              <w:rPr>
                <w:sz w:val="24"/>
                <w:szCs w:val="24"/>
              </w:rPr>
              <w:t xml:space="preserve">ollege of </w:t>
            </w:r>
            <w:r w:rsidR="009B476A">
              <w:rPr>
                <w:sz w:val="24"/>
                <w:szCs w:val="24"/>
              </w:rPr>
              <w:t>O</w:t>
            </w:r>
            <w:r w:rsidR="00171E4B" w:rsidRPr="00171E4B">
              <w:rPr>
                <w:sz w:val="24"/>
                <w:szCs w:val="24"/>
              </w:rPr>
              <w:t>ptometrists</w:t>
            </w:r>
          </w:p>
        </w:tc>
      </w:tr>
      <w:tr w:rsidR="00E93062" w:rsidRPr="0064052E" w14:paraId="1956A3BB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9EFB" w14:textId="77777777" w:rsidR="00E93062" w:rsidRPr="0064052E" w:rsidRDefault="00E93062" w:rsidP="00227C78">
            <w:pPr>
              <w:spacing w:line="240" w:lineRule="auto"/>
              <w:rPr>
                <w:sz w:val="24"/>
                <w:szCs w:val="24"/>
              </w:rPr>
            </w:pPr>
            <w:r w:rsidRPr="00640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387F" w14:textId="42091BFE" w:rsidR="00E93062" w:rsidRDefault="00DF3AD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Optical </w:t>
            </w:r>
            <w:r w:rsidR="00E879AD">
              <w:rPr>
                <w:sz w:val="24"/>
                <w:szCs w:val="24"/>
              </w:rPr>
              <w:t xml:space="preserve">Health Care </w:t>
            </w:r>
            <w:r>
              <w:rPr>
                <w:sz w:val="24"/>
                <w:szCs w:val="24"/>
              </w:rPr>
              <w:t xml:space="preserve">Records </w:t>
            </w:r>
          </w:p>
          <w:p w14:paraId="32AC36B5" w14:textId="6CF3E5B2" w:rsidR="00E879AD" w:rsidRPr="0064052E" w:rsidRDefault="00DF3AD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under</w:t>
            </w:r>
            <w:proofErr w:type="gramEnd"/>
            <w:r>
              <w:rPr>
                <w:sz w:val="24"/>
                <w:szCs w:val="24"/>
              </w:rPr>
              <w:t xml:space="preserve"> the age of 18)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423" w14:textId="77777777" w:rsidR="00DF3ADD" w:rsidRPr="00DF3ADD" w:rsidRDefault="00DF3ADD" w:rsidP="00227C78">
            <w:pPr>
              <w:spacing w:line="240" w:lineRule="auto"/>
              <w:rPr>
                <w:sz w:val="24"/>
                <w:szCs w:val="24"/>
              </w:rPr>
            </w:pPr>
            <w:r w:rsidRPr="00DF3ADD">
              <w:rPr>
                <w:sz w:val="24"/>
                <w:szCs w:val="24"/>
              </w:rPr>
              <w:t xml:space="preserve">10 years after they were last seen or until the patient’s 25th birthday, if later. </w:t>
            </w:r>
          </w:p>
          <w:p w14:paraId="1F854A74" w14:textId="3AEA3DAD" w:rsidR="00E93062" w:rsidRPr="0064052E" w:rsidRDefault="00DF3ADD" w:rsidP="00227C78">
            <w:pPr>
              <w:spacing w:line="240" w:lineRule="auto"/>
              <w:rPr>
                <w:sz w:val="24"/>
                <w:szCs w:val="24"/>
              </w:rPr>
            </w:pPr>
            <w:r w:rsidRPr="00DF3ADD">
              <w:rPr>
                <w:sz w:val="24"/>
                <w:szCs w:val="24"/>
              </w:rPr>
              <w:t>If the child or young person has died, keep the records for 10 years after they were last see</w:t>
            </w:r>
            <w:r w:rsidR="00E879AD">
              <w:rPr>
                <w:sz w:val="24"/>
                <w:szCs w:val="24"/>
              </w:rPr>
              <w:t xml:space="preserve">n.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05F" w14:textId="5A665F88" w:rsidR="00E93062" w:rsidRPr="0064052E" w:rsidRDefault="00171E4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Practice – Recommendation by </w:t>
            </w:r>
            <w:r w:rsidRPr="00171E4B">
              <w:rPr>
                <w:sz w:val="24"/>
                <w:szCs w:val="24"/>
              </w:rPr>
              <w:t xml:space="preserve">the </w:t>
            </w:r>
            <w:r w:rsidR="009B476A">
              <w:rPr>
                <w:sz w:val="24"/>
                <w:szCs w:val="24"/>
              </w:rPr>
              <w:t>C</w:t>
            </w:r>
            <w:r w:rsidRPr="00171E4B">
              <w:rPr>
                <w:sz w:val="24"/>
                <w:szCs w:val="24"/>
              </w:rPr>
              <w:t xml:space="preserve">ollege of </w:t>
            </w:r>
            <w:r w:rsidR="009B476A">
              <w:rPr>
                <w:sz w:val="24"/>
                <w:szCs w:val="24"/>
              </w:rPr>
              <w:t>O</w:t>
            </w:r>
            <w:r w:rsidRPr="00171E4B">
              <w:rPr>
                <w:sz w:val="24"/>
                <w:szCs w:val="24"/>
              </w:rPr>
              <w:t>ptometrists</w:t>
            </w:r>
          </w:p>
        </w:tc>
      </w:tr>
      <w:tr w:rsidR="00CA4BC9" w:rsidRPr="0064052E" w14:paraId="380AB58B" w14:textId="77777777" w:rsidTr="00227C78">
        <w:trPr>
          <w:trHeight w:val="580"/>
        </w:trPr>
        <w:tc>
          <w:tcPr>
            <w:tcW w:w="1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3606A592" w14:textId="12BC1652" w:rsidR="00CA4BC9" w:rsidRPr="00227C78" w:rsidRDefault="00CA4BC9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color w:val="E7E6E6" w:themeColor="background2"/>
                <w:sz w:val="24"/>
                <w:szCs w:val="24"/>
              </w:rPr>
              <w:t xml:space="preserve">Audiology Records </w:t>
            </w:r>
          </w:p>
        </w:tc>
      </w:tr>
      <w:tr w:rsidR="00CA4BC9" w:rsidRPr="0064052E" w14:paraId="04EC073D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7BB" w14:textId="6D72DA49" w:rsidR="00CA4BC9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B1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96D" w14:textId="067EA3B5" w:rsidR="00CA4BC9" w:rsidRDefault="00C8269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audiology health records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927" w14:textId="4CFBF754" w:rsidR="00CA4BC9" w:rsidRPr="00DF3ADD" w:rsidRDefault="002B4F1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years from last contact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EFE" w14:textId="53CC5C51" w:rsidR="00CA4BC9" w:rsidRDefault="00D4077B" w:rsidP="00227C78">
            <w:pPr>
              <w:spacing w:line="240" w:lineRule="auto"/>
              <w:rPr>
                <w:sz w:val="24"/>
                <w:szCs w:val="24"/>
              </w:rPr>
            </w:pPr>
            <w:hyperlink r:id="rId6" w:history="1">
              <w:r w:rsidR="00635AF1" w:rsidRPr="00635AF1">
                <w:rPr>
                  <w:rStyle w:val="Hyperlink"/>
                  <w:sz w:val="24"/>
                  <w:szCs w:val="24"/>
                </w:rPr>
                <w:t>Best Practice guidance from the British Association of Hearing Aid Audiologists</w:t>
              </w:r>
            </w:hyperlink>
          </w:p>
        </w:tc>
      </w:tr>
      <w:tr w:rsidR="00CA4BC9" w:rsidRPr="0064052E" w14:paraId="0DE8A0CF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524" w14:textId="5E4F7F56" w:rsidR="00CA4BC9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8F2" w14:textId="05E1BA37" w:rsidR="00CA4BC9" w:rsidRDefault="00C8269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audiology health records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6DE" w14:textId="77777777" w:rsidR="009531E5" w:rsidRPr="00DF3ADD" w:rsidRDefault="009531E5" w:rsidP="00227C78">
            <w:pPr>
              <w:spacing w:line="240" w:lineRule="auto"/>
              <w:rPr>
                <w:sz w:val="24"/>
                <w:szCs w:val="24"/>
              </w:rPr>
            </w:pPr>
            <w:r w:rsidRPr="00DF3ADD">
              <w:rPr>
                <w:sz w:val="24"/>
                <w:szCs w:val="24"/>
              </w:rPr>
              <w:t xml:space="preserve">10 years after they were last seen or until the patient’s 25th birthday, if later. </w:t>
            </w:r>
          </w:p>
          <w:p w14:paraId="74CF80EC" w14:textId="3BED0C6A" w:rsidR="00CA4BC9" w:rsidRPr="00DF3ADD" w:rsidRDefault="009531E5" w:rsidP="00227C78">
            <w:pPr>
              <w:spacing w:line="240" w:lineRule="auto"/>
              <w:rPr>
                <w:sz w:val="24"/>
                <w:szCs w:val="24"/>
              </w:rPr>
            </w:pPr>
            <w:r w:rsidRPr="00DF3ADD">
              <w:rPr>
                <w:sz w:val="24"/>
                <w:szCs w:val="24"/>
              </w:rPr>
              <w:t>If the child or young person has died, keep the records for 10 years after they were last see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2BD" w14:textId="1EC553A6" w:rsidR="00CA4BC9" w:rsidRDefault="00710B5F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for Health &amp; Social Care Guidance </w:t>
            </w:r>
          </w:p>
        </w:tc>
      </w:tr>
      <w:tr w:rsidR="00CA4BC9" w:rsidRPr="0064052E" w14:paraId="6C1DBFCD" w14:textId="77777777" w:rsidTr="00227C78">
        <w:trPr>
          <w:trHeight w:val="461"/>
        </w:trPr>
        <w:tc>
          <w:tcPr>
            <w:tcW w:w="1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2A5B" w:themeFill="accent1"/>
          </w:tcPr>
          <w:p w14:paraId="42C3C9B3" w14:textId="1C0CC4CA" w:rsidR="00CA4BC9" w:rsidRPr="00227C78" w:rsidRDefault="00CA4BC9" w:rsidP="00227C78">
            <w:pPr>
              <w:spacing w:line="240" w:lineRule="auto"/>
              <w:rPr>
                <w:color w:val="E7E6E6" w:themeColor="background2"/>
                <w:sz w:val="24"/>
                <w:szCs w:val="24"/>
              </w:rPr>
            </w:pPr>
            <w:r w:rsidRPr="00227C78">
              <w:rPr>
                <w:color w:val="E7E6E6" w:themeColor="background2"/>
                <w:sz w:val="24"/>
                <w:szCs w:val="24"/>
              </w:rPr>
              <w:t xml:space="preserve">General Customer Records </w:t>
            </w:r>
          </w:p>
        </w:tc>
      </w:tr>
      <w:tr w:rsidR="0001714F" w:rsidRPr="0064052E" w14:paraId="6854911E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A2E" w14:textId="4420F1BD" w:rsidR="0001714F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A71" w14:textId="3FC96011" w:rsidR="0001714F" w:rsidRPr="0064052E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enquiries around services and products </w:t>
            </w:r>
            <w:r w:rsidR="00801575">
              <w:rPr>
                <w:sz w:val="24"/>
                <w:szCs w:val="24"/>
              </w:rPr>
              <w:t>– unless it forms part of an existing client record (A</w:t>
            </w:r>
            <w:proofErr w:type="gramStart"/>
            <w:r w:rsidR="00801575">
              <w:rPr>
                <w:sz w:val="24"/>
                <w:szCs w:val="24"/>
              </w:rPr>
              <w:t>1,A</w:t>
            </w:r>
            <w:proofErr w:type="gramEnd"/>
            <w:r w:rsidR="00801575">
              <w:rPr>
                <w:sz w:val="24"/>
                <w:szCs w:val="24"/>
              </w:rPr>
              <w:t>2, B1 or B2)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B1D3" w14:textId="62D5A59D" w:rsidR="0001714F" w:rsidRPr="0064052E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years from last contact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E26" w14:textId="7CB6AA46" w:rsidR="0001714F" w:rsidRPr="0064052E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Limitation Act 1980</w:t>
            </w:r>
          </w:p>
        </w:tc>
      </w:tr>
      <w:tr w:rsidR="0001714F" w:rsidRPr="0064052E" w14:paraId="76F62269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1986" w14:textId="36867CBB" w:rsidR="0001714F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331" w14:textId="5FFB4579" w:rsidR="0012705F" w:rsidRPr="0064052E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Complaints and incident records </w:t>
            </w:r>
            <w:r w:rsidR="00840D09">
              <w:rPr>
                <w:sz w:val="24"/>
                <w:szCs w:val="24"/>
              </w:rPr>
              <w:t>– unless formulates part of an existing client record (A1</w:t>
            </w:r>
            <w:r w:rsidR="00801575">
              <w:rPr>
                <w:sz w:val="24"/>
                <w:szCs w:val="24"/>
              </w:rPr>
              <w:t>, A2, B1 or B2</w:t>
            </w:r>
            <w:r w:rsidR="00840D09">
              <w:rPr>
                <w:sz w:val="24"/>
                <w:szCs w:val="24"/>
              </w:rPr>
              <w:t>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CF10" w14:textId="77777777" w:rsidR="0001714F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years from last contact </w:t>
            </w:r>
          </w:p>
          <w:p w14:paraId="2185CA68" w14:textId="0EB3BB0E" w:rsidR="00E879AD" w:rsidRPr="0064052E" w:rsidRDefault="008E73C0" w:rsidP="00227C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="00E879AD">
              <w:rPr>
                <w:sz w:val="24"/>
                <w:szCs w:val="24"/>
              </w:rPr>
              <w:t xml:space="preserve">Records relating to health care will be retained in regards with the relevant retention period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B5D3" w14:textId="3333333D" w:rsidR="0001714F" w:rsidRPr="0064052E" w:rsidRDefault="00E879AD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Limitation Act 1980 </w:t>
            </w:r>
          </w:p>
        </w:tc>
      </w:tr>
      <w:tr w:rsidR="00E879AD" w:rsidRPr="0064052E" w14:paraId="512F2F20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C81" w14:textId="2572116D" w:rsidR="00E879AD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D5CB" w14:textId="6285E3D0" w:rsidR="00E879AD" w:rsidRDefault="000D2D3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Requests and</w:t>
            </w:r>
            <w:r w:rsidR="004C45D2">
              <w:rPr>
                <w:sz w:val="24"/>
                <w:szCs w:val="24"/>
              </w:rPr>
              <w:t xml:space="preserve"> correspondence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9ED" w14:textId="34037AE7" w:rsidR="00E879AD" w:rsidRDefault="004C45D2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years from last contact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005" w14:textId="5DD09964" w:rsidR="00E879AD" w:rsidRDefault="004C45D2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Limitation Act 1980</w:t>
            </w:r>
          </w:p>
        </w:tc>
      </w:tr>
      <w:tr w:rsidR="00E879AD" w:rsidRPr="0064052E" w14:paraId="45F5F9B5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A44" w14:textId="11AF15D3" w:rsidR="00E879AD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7BCD" w14:textId="64485FA2" w:rsidR="00E879AD" w:rsidRDefault="004C45D2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 recording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7F0" w14:textId="6DFD0115" w:rsidR="002F5623" w:rsidRDefault="00AC2E5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D38C0">
              <w:rPr>
                <w:sz w:val="24"/>
                <w:szCs w:val="24"/>
              </w:rPr>
              <w:t xml:space="preserve">months from creation of the record </w:t>
            </w:r>
          </w:p>
          <w:p w14:paraId="6ADF2AAE" w14:textId="1B97B08F" w:rsidR="00E879AD" w:rsidRDefault="002F5623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</w:t>
            </w:r>
            <w:r w:rsidR="00DD38C0">
              <w:rPr>
                <w:sz w:val="24"/>
                <w:szCs w:val="24"/>
              </w:rPr>
              <w:t xml:space="preserve">nless </w:t>
            </w:r>
            <w:r>
              <w:rPr>
                <w:sz w:val="24"/>
                <w:szCs w:val="24"/>
              </w:rPr>
              <w:t>the record</w:t>
            </w:r>
            <w:r w:rsidR="00DD38C0">
              <w:rPr>
                <w:sz w:val="24"/>
                <w:szCs w:val="24"/>
              </w:rPr>
              <w:t xml:space="preserve"> relates to an incident or complaint in which </w:t>
            </w:r>
            <w:r>
              <w:rPr>
                <w:sz w:val="24"/>
                <w:szCs w:val="24"/>
              </w:rPr>
              <w:t xml:space="preserve">case </w:t>
            </w:r>
            <w:r w:rsidR="008A2B7B">
              <w:rPr>
                <w:sz w:val="24"/>
                <w:szCs w:val="24"/>
              </w:rPr>
              <w:t>the relevant retention will apply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2CB" w14:textId="49E5866D" w:rsidR="00E879AD" w:rsidRDefault="004E4F2C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Business need </w:t>
            </w:r>
          </w:p>
        </w:tc>
      </w:tr>
      <w:tr w:rsidR="00220148" w:rsidRPr="0064052E" w14:paraId="3D257CF6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5FE3" w14:textId="60AE8F5F" w:rsidR="00220148" w:rsidRPr="0064052E" w:rsidRDefault="00CA4BC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41D5" w14:textId="7C8D55C9" w:rsidR="00220148" w:rsidRDefault="00D251A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list</w:t>
            </w:r>
            <w:r w:rsidR="003347A5">
              <w:rPr>
                <w:sz w:val="24"/>
                <w:szCs w:val="24"/>
              </w:rPr>
              <w:t xml:space="preserve">s/ Contact data bases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B783" w14:textId="77777777" w:rsidR="00220148" w:rsidRDefault="003347A5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years from last contact </w:t>
            </w:r>
          </w:p>
          <w:p w14:paraId="586D7553" w14:textId="516FEAEF" w:rsidR="004568E9" w:rsidRDefault="004568E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may be deleted if individual has opted out or</w:t>
            </w:r>
            <w:r w:rsidR="007414B5">
              <w:rPr>
                <w:sz w:val="24"/>
                <w:szCs w:val="24"/>
              </w:rPr>
              <w:t xml:space="preserve"> if</w:t>
            </w:r>
            <w:r>
              <w:rPr>
                <w:sz w:val="24"/>
                <w:szCs w:val="24"/>
              </w:rPr>
              <w:t xml:space="preserve"> a valid request to object/erase or restrict </w:t>
            </w:r>
            <w:r w:rsidR="007414B5">
              <w:rPr>
                <w:sz w:val="24"/>
                <w:szCs w:val="24"/>
              </w:rPr>
              <w:t>has been received.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D9DF" w14:textId="77777777" w:rsidR="00220148" w:rsidRDefault="007414B5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Need </w:t>
            </w:r>
          </w:p>
          <w:p w14:paraId="38E9B318" w14:textId="77777777" w:rsidR="00561E70" w:rsidRDefault="00561E7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Act 2018</w:t>
            </w:r>
          </w:p>
          <w:p w14:paraId="7A3ACF09" w14:textId="3A975A2B" w:rsidR="00561E70" w:rsidRDefault="00561E7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ICO Guidance </w:t>
            </w:r>
          </w:p>
        </w:tc>
      </w:tr>
      <w:tr w:rsidR="00057EA9" w:rsidRPr="0064052E" w14:paraId="507160B2" w14:textId="77777777" w:rsidTr="00BC4F8C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085" w14:textId="4CED9C78" w:rsidR="00057EA9" w:rsidRDefault="00057EA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C6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D9F" w14:textId="77777777" w:rsidR="00057EA9" w:rsidRDefault="00057EA9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feedback and surveys</w:t>
            </w:r>
          </w:p>
          <w:p w14:paraId="39301F9C" w14:textId="77777777" w:rsidR="00057EA9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where</w:t>
            </w:r>
            <w:proofErr w:type="gramEnd"/>
            <w:r>
              <w:rPr>
                <w:sz w:val="24"/>
                <w:szCs w:val="24"/>
              </w:rPr>
              <w:t xml:space="preserve"> not a complaint)</w:t>
            </w:r>
          </w:p>
          <w:p w14:paraId="45DE5454" w14:textId="04414241" w:rsidR="00AC2E50" w:rsidRDefault="00AC2E50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Unless it forms part of the client record (A1, A2, B1 or B2)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4D2B" w14:textId="77777777" w:rsidR="00057EA9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years from last contact </w:t>
            </w:r>
          </w:p>
          <w:p w14:paraId="7D55F793" w14:textId="78C86353" w:rsidR="00CA305B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 w:rsidRPr="00CA305B">
              <w:rPr>
                <w:sz w:val="24"/>
                <w:szCs w:val="24"/>
              </w:rPr>
              <w:t>Data may be deleted if individual has opted out or if a valid request to object/erase or restrict has been received.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5016" w14:textId="77777777" w:rsidR="00057EA9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need </w:t>
            </w:r>
          </w:p>
          <w:p w14:paraId="6CF53BEF" w14:textId="77777777" w:rsidR="00CA305B" w:rsidRPr="00CA305B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 w:rsidRPr="00CA305B">
              <w:rPr>
                <w:sz w:val="24"/>
                <w:szCs w:val="24"/>
              </w:rPr>
              <w:t>Data Protection Act 2018</w:t>
            </w:r>
          </w:p>
          <w:p w14:paraId="6607B32B" w14:textId="1709340A" w:rsidR="00CA305B" w:rsidRDefault="00CA305B" w:rsidP="00227C78">
            <w:pPr>
              <w:spacing w:line="240" w:lineRule="auto"/>
              <w:rPr>
                <w:sz w:val="24"/>
                <w:szCs w:val="24"/>
              </w:rPr>
            </w:pPr>
            <w:r w:rsidRPr="00CA305B">
              <w:rPr>
                <w:sz w:val="24"/>
                <w:szCs w:val="24"/>
              </w:rPr>
              <w:t>ICO Guidance</w:t>
            </w:r>
          </w:p>
        </w:tc>
      </w:tr>
      <w:tr w:rsidR="00C134B7" w:rsidRPr="0064052E" w14:paraId="4D40058A" w14:textId="77777777" w:rsidTr="00E93228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3D4" w14:textId="6FBAC081" w:rsidR="00C134B7" w:rsidRPr="00506135" w:rsidRDefault="00C134B7" w:rsidP="00C134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E795" w14:textId="6A77F78B" w:rsidR="00C134B7" w:rsidRPr="00506135" w:rsidRDefault="00C134B7" w:rsidP="00C134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information &amp; financial transactions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F142" w14:textId="176071E1" w:rsidR="00C134B7" w:rsidRPr="00506135" w:rsidRDefault="00C134B7" w:rsidP="00C134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years from transaction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384F" w14:textId="69FD8B2B" w:rsidR="00C134B7" w:rsidRPr="00506135" w:rsidRDefault="00C134B7" w:rsidP="00C134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Limitation Act 1980</w:t>
            </w:r>
          </w:p>
        </w:tc>
      </w:tr>
      <w:tr w:rsidR="005E147C" w:rsidRPr="0064052E" w14:paraId="51C1256C" w14:textId="77777777" w:rsidTr="00506135">
        <w:trPr>
          <w:trHeight w:val="9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8B7E" w14:textId="408289BB" w:rsidR="005E147C" w:rsidRPr="00506135" w:rsidRDefault="005E147C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>C</w:t>
            </w:r>
            <w:r w:rsidR="00C134B7">
              <w:rPr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62D9" w14:textId="29F71D72" w:rsidR="005E147C" w:rsidRPr="00506135" w:rsidRDefault="005E147C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 xml:space="preserve">Marketing records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0543" w14:textId="28A9EE9B" w:rsidR="005E147C" w:rsidRPr="00506135" w:rsidRDefault="005E147C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 xml:space="preserve">6 years </w:t>
            </w:r>
            <w:r w:rsidR="00DD1A4D" w:rsidRPr="00506135">
              <w:rPr>
                <w:sz w:val="24"/>
                <w:szCs w:val="24"/>
              </w:rPr>
              <w:t>from last use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CB44" w14:textId="365ADBFA" w:rsidR="005E147C" w:rsidRPr="00506135" w:rsidRDefault="00DD1A4D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>Limitation Act 2018</w:t>
            </w:r>
          </w:p>
          <w:p w14:paraId="23EB09E8" w14:textId="4E70A295" w:rsidR="007B31CD" w:rsidRPr="00506135" w:rsidRDefault="00DD1A4D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 xml:space="preserve">Privacy and Electronic </w:t>
            </w:r>
            <w:r w:rsidR="007B31CD" w:rsidRPr="00506135">
              <w:rPr>
                <w:sz w:val="24"/>
                <w:szCs w:val="24"/>
              </w:rPr>
              <w:t xml:space="preserve">Communications Regulations </w:t>
            </w:r>
          </w:p>
          <w:p w14:paraId="6AF19A81" w14:textId="716B3EC9" w:rsidR="00DD1A4D" w:rsidRPr="00506135" w:rsidRDefault="007B31CD" w:rsidP="00227C78">
            <w:pPr>
              <w:spacing w:line="240" w:lineRule="auto"/>
              <w:rPr>
                <w:sz w:val="24"/>
                <w:szCs w:val="24"/>
              </w:rPr>
            </w:pPr>
            <w:r w:rsidRPr="00506135">
              <w:rPr>
                <w:sz w:val="24"/>
                <w:szCs w:val="24"/>
              </w:rPr>
              <w:t>Data Protection Act 2018</w:t>
            </w:r>
          </w:p>
        </w:tc>
      </w:tr>
    </w:tbl>
    <w:p w14:paraId="3C0987D4" w14:textId="248B6D55" w:rsidR="00FC1DB6" w:rsidRDefault="00FC1DB6"/>
    <w:sectPr w:rsidR="00FC1DB6" w:rsidSect="00D556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4DDD" w14:textId="77777777" w:rsidR="00E71B7A" w:rsidRDefault="00E71B7A" w:rsidP="00303EE0">
      <w:pPr>
        <w:spacing w:after="0" w:line="240" w:lineRule="auto"/>
      </w:pPr>
      <w:r>
        <w:separator/>
      </w:r>
    </w:p>
  </w:endnote>
  <w:endnote w:type="continuationSeparator" w:id="0">
    <w:p w14:paraId="0FFA1BC2" w14:textId="77777777" w:rsidR="00E71B7A" w:rsidRDefault="00E71B7A" w:rsidP="003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5315" w14:textId="77777777" w:rsidR="00E71B7A" w:rsidRDefault="00E71B7A" w:rsidP="00303EE0">
      <w:pPr>
        <w:spacing w:after="0" w:line="240" w:lineRule="auto"/>
      </w:pPr>
      <w:r>
        <w:separator/>
      </w:r>
    </w:p>
  </w:footnote>
  <w:footnote w:type="continuationSeparator" w:id="0">
    <w:p w14:paraId="717A8FE2" w14:textId="77777777" w:rsidR="00E71B7A" w:rsidRDefault="00E71B7A" w:rsidP="003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9136" w14:textId="5DB3086C" w:rsidR="00227C78" w:rsidRDefault="0001714F" w:rsidP="00227C78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</w:t>
    </w:r>
  </w:p>
  <w:p w14:paraId="57C51C35" w14:textId="77777777" w:rsidR="00227C78" w:rsidRDefault="00227C78" w:rsidP="0001714F">
    <w:pPr>
      <w:pStyle w:val="Header"/>
      <w:jc w:val="right"/>
    </w:pPr>
    <w:r>
      <w:rPr>
        <w:noProof/>
      </w:rPr>
      <w:drawing>
        <wp:inline distT="0" distB="0" distL="0" distR="0" wp14:anchorId="795132B6" wp14:editId="3B136E4C">
          <wp:extent cx="1270787" cy="621665"/>
          <wp:effectExtent l="0" t="0" r="5715" b="6985"/>
          <wp:docPr id="26" name="Picture 26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787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DFC7C" w14:textId="77777777" w:rsidR="00227C78" w:rsidRDefault="00227C78" w:rsidP="0001714F">
    <w:pPr>
      <w:pStyle w:val="Header"/>
      <w:jc w:val="right"/>
    </w:pPr>
  </w:p>
  <w:p w14:paraId="75BFECE3" w14:textId="0F8F4959" w:rsidR="0001714F" w:rsidRDefault="0001714F" w:rsidP="0001714F">
    <w:pPr>
      <w:pStyle w:val="Header"/>
      <w:jc w:val="right"/>
    </w:pPr>
    <w:r>
      <w:t>Version 1 – August 2021</w:t>
    </w:r>
    <w:r w:rsidR="003472E5">
      <w:t xml:space="preserve"> Reviewed March 2023</w:t>
    </w:r>
  </w:p>
  <w:p w14:paraId="10A0715C" w14:textId="77777777" w:rsidR="00303EE0" w:rsidRDefault="00303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7"/>
    <w:rsid w:val="0001714F"/>
    <w:rsid w:val="00057EA9"/>
    <w:rsid w:val="000D2D3B"/>
    <w:rsid w:val="0012705F"/>
    <w:rsid w:val="00171E4B"/>
    <w:rsid w:val="001C05AE"/>
    <w:rsid w:val="00207D5A"/>
    <w:rsid w:val="00220148"/>
    <w:rsid w:val="00227C78"/>
    <w:rsid w:val="00284BF9"/>
    <w:rsid w:val="002B4F19"/>
    <w:rsid w:val="002F5623"/>
    <w:rsid w:val="00303EE0"/>
    <w:rsid w:val="00325797"/>
    <w:rsid w:val="003347A5"/>
    <w:rsid w:val="003472E5"/>
    <w:rsid w:val="003904C0"/>
    <w:rsid w:val="004568E9"/>
    <w:rsid w:val="004C45D2"/>
    <w:rsid w:val="004E4F2C"/>
    <w:rsid w:val="00506135"/>
    <w:rsid w:val="00561E70"/>
    <w:rsid w:val="00562053"/>
    <w:rsid w:val="005E147C"/>
    <w:rsid w:val="006232B3"/>
    <w:rsid w:val="00635AF1"/>
    <w:rsid w:val="00703178"/>
    <w:rsid w:val="00710B5F"/>
    <w:rsid w:val="007414B5"/>
    <w:rsid w:val="007B31CD"/>
    <w:rsid w:val="00801575"/>
    <w:rsid w:val="00840D09"/>
    <w:rsid w:val="008A2B7B"/>
    <w:rsid w:val="008E73C0"/>
    <w:rsid w:val="008F1AF7"/>
    <w:rsid w:val="009531E5"/>
    <w:rsid w:val="009B476A"/>
    <w:rsid w:val="00AC2E50"/>
    <w:rsid w:val="00B8195F"/>
    <w:rsid w:val="00C134B7"/>
    <w:rsid w:val="00C13B43"/>
    <w:rsid w:val="00C82690"/>
    <w:rsid w:val="00CA305B"/>
    <w:rsid w:val="00CA4BC9"/>
    <w:rsid w:val="00D251AB"/>
    <w:rsid w:val="00D4077B"/>
    <w:rsid w:val="00D5562A"/>
    <w:rsid w:val="00D6702D"/>
    <w:rsid w:val="00DD1A4D"/>
    <w:rsid w:val="00DD38C0"/>
    <w:rsid w:val="00DF2586"/>
    <w:rsid w:val="00DF3ADD"/>
    <w:rsid w:val="00E4717E"/>
    <w:rsid w:val="00E71B7A"/>
    <w:rsid w:val="00E879AD"/>
    <w:rsid w:val="00E93062"/>
    <w:rsid w:val="00EE6C8D"/>
    <w:rsid w:val="00FB46C0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B468"/>
  <w15:chartTrackingRefBased/>
  <w15:docId w15:val="{8F9BE8A0-E5F2-4F5A-93C9-FB05192A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62"/>
  </w:style>
  <w:style w:type="paragraph" w:styleId="Heading1">
    <w:name w:val="heading 1"/>
    <w:basedOn w:val="Normal"/>
    <w:next w:val="Normal"/>
    <w:link w:val="Heading1Char"/>
    <w:uiPriority w:val="9"/>
    <w:qFormat/>
    <w:rsid w:val="00E93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33333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33333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062"/>
    <w:rPr>
      <w:rFonts w:asciiTheme="majorHAnsi" w:eastAsiaTheme="majorEastAsia" w:hAnsiTheme="majorHAnsi" w:cstheme="majorBidi"/>
      <w:color w:val="33333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062"/>
    <w:rPr>
      <w:rFonts w:asciiTheme="majorHAnsi" w:eastAsiaTheme="majorEastAsia" w:hAnsiTheme="majorHAnsi" w:cstheme="majorBidi"/>
      <w:color w:val="333333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0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E0"/>
  </w:style>
  <w:style w:type="paragraph" w:styleId="Footer">
    <w:name w:val="footer"/>
    <w:basedOn w:val="Normal"/>
    <w:link w:val="FooterChar"/>
    <w:uiPriority w:val="99"/>
    <w:unhideWhenUsed/>
    <w:rsid w:val="0030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E0"/>
  </w:style>
  <w:style w:type="character" w:styleId="Hyperlink">
    <w:name w:val="Hyperlink"/>
    <w:basedOn w:val="DefaultParagraphFont"/>
    <w:uiPriority w:val="99"/>
    <w:unhideWhenUsed/>
    <w:rsid w:val="002B4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F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haa.org/wp-content/uploads/2020/05/BSHAA_Guidance_on_Record_Keeping_-_updated_January_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OutsideClinic">
  <a:themeElements>
    <a:clrScheme name="New OutsideClinic">
      <a:dk1>
        <a:srgbClr val="333333"/>
      </a:dk1>
      <a:lt1>
        <a:srgbClr val="E6E7E9"/>
      </a:lt1>
      <a:dk2>
        <a:srgbClr val="44546A"/>
      </a:dk2>
      <a:lt2>
        <a:srgbClr val="E7E6E6"/>
      </a:lt2>
      <a:accent1>
        <a:srgbClr val="6D2A5B"/>
      </a:accent1>
      <a:accent2>
        <a:srgbClr val="0047BB"/>
      </a:accent2>
      <a:accent3>
        <a:srgbClr val="1DD3B0"/>
      </a:accent3>
      <a:accent4>
        <a:srgbClr val="F94868"/>
      </a:accent4>
      <a:accent5>
        <a:srgbClr val="5B9BD5"/>
      </a:accent5>
      <a:accent6>
        <a:srgbClr val="AFFC41"/>
      </a:accent6>
      <a:hlink>
        <a:srgbClr val="0563C1"/>
      </a:hlink>
      <a:folHlink>
        <a:srgbClr val="954F72"/>
      </a:folHlink>
    </a:clrScheme>
    <a:fontScheme name="New OutsideClinic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OutsideClinic" id="{3C2897A9-E4E3-408A-8EE9-01CF6C498E49}" vid="{1C451490-B815-4C75-A0EF-FE38EEF0306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4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Booth</dc:creator>
  <cp:keywords/>
  <dc:description/>
  <cp:lastModifiedBy>Nick Wright</cp:lastModifiedBy>
  <cp:revision>2</cp:revision>
  <dcterms:created xsi:type="dcterms:W3CDTF">2023-05-27T17:07:00Z</dcterms:created>
  <dcterms:modified xsi:type="dcterms:W3CDTF">2023-05-27T17:07:00Z</dcterms:modified>
</cp:coreProperties>
</file>